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FD30" w14:textId="1A11FED9" w:rsidR="00A83F6E" w:rsidRDefault="00A83F6E" w:rsidP="004E1E05">
      <w:pPr>
        <w:shd w:val="clear" w:color="auto" w:fill="FFFFFF"/>
        <w:spacing w:after="200" w:line="240" w:lineRule="auto"/>
        <w:jc w:val="center"/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 xml:space="preserve">JĘZYK POLSKI, KLASA </w:t>
      </w:r>
      <w:r w:rsidR="0007003B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V</w:t>
      </w:r>
    </w:p>
    <w:p w14:paraId="2F572B3B" w14:textId="19741018" w:rsidR="008E13C6" w:rsidRDefault="008E13C6" w:rsidP="0007003B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 xml:space="preserve">Sposoby </w:t>
      </w:r>
      <w:r w:rsidR="00814614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sprawdzania osiągnięć edukacyjnych z języka polskiego.</w:t>
      </w:r>
    </w:p>
    <w:p w14:paraId="5F00EA76" w14:textId="1C6EA034" w:rsidR="00A83F6E" w:rsidRDefault="00A83F6E" w:rsidP="00A83F6E">
      <w:pPr>
        <w:shd w:val="clear" w:color="auto" w:fill="FFFFFF"/>
        <w:spacing w:after="200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079001FF" w14:textId="1FF95EA0" w:rsidR="00A83F6E" w:rsidRPr="001F289A" w:rsidRDefault="001F289A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.</w:t>
      </w:r>
      <w:r w:rsidR="00A83F6E"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i częstotliwość sprawdzania wiedzy i umiejętności uczniów:</w:t>
      </w:r>
    </w:p>
    <w:p w14:paraId="0D57D1D9" w14:textId="401075A5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kartkówki (nie muszą być zapowiedziane przez nauczyciela, materiał obejmuje nie więcej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niż 3 ostatnie lekcje, mogą być przeprowadzane wielokrotnie w ciągu półrocza);</w:t>
      </w:r>
    </w:p>
    <w:p w14:paraId="7D1A3C4F" w14:textId="2D064745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odpowiedź (materiał z trzech ostatnich lekcji lub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lekcji powtórzeniowej –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wyznaczonego zakresu materiału)</w:t>
      </w:r>
    </w:p>
    <w:p w14:paraId="728891AA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sprawdziany, testy (po zakończeniu danej partii materiału);</w:t>
      </w:r>
    </w:p>
    <w:p w14:paraId="7C492768" w14:textId="7036F3FE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sprawdziany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znajomości lektury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przeprowadzane pierwszego dnia omawiania lektury - pytania dotyczą treści książki;</w:t>
      </w:r>
    </w:p>
    <w:p w14:paraId="1D79BC57" w14:textId="636A45DE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prace klasowe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przynajmniej 2 razy w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półroczu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 omówieniu lektury. Uczniowie otrzymują 3 tematy związane z omawianą książką, wybierają jeden z nich i piszą wypracowanie);</w:t>
      </w:r>
    </w:p>
    <w:p w14:paraId="7F746956" w14:textId="75A3EE9F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dyktanda – co najmniej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razy w </w:t>
      </w:r>
      <w:r w:rsidR="008E13C6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półroczu;</w:t>
      </w:r>
    </w:p>
    <w:p w14:paraId="5E1FA7C7" w14:textId="64E8DF22" w:rsidR="00A83F6E" w:rsidRPr="001F289A" w:rsidRDefault="008E13C6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wprawki ortograficzne – forma pięciominutowej kartkówki przeprowadzanej kilka razy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półroczu;</w:t>
      </w:r>
    </w:p>
    <w:p w14:paraId="623B1D4F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aktywność na zajęciach (na bieżąco - nagradzana oceną lub plusem);</w:t>
      </w:r>
    </w:p>
    <w:p w14:paraId="10E05963" w14:textId="025C4CD8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wygłaszanie tekstów - recytacja (1 lub 2 razy w </w:t>
      </w:r>
      <w:r w:rsidR="001158FB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półroczu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09D1DDD8" w14:textId="175D44E6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czytanie ze zrozumieniem – test </w:t>
      </w:r>
      <w:r w:rsidR="001158FB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każdym zakończonym dziale z podręcznika lub po </w:t>
      </w:r>
      <w:r w:rsidR="009649B9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omówieniu lektury;</w:t>
      </w:r>
    </w:p>
    <w:p w14:paraId="533867C2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zadania domowe (oceniane na bieżąco lub w trakcie sprawdzania zeszytów);</w:t>
      </w:r>
    </w:p>
    <w:p w14:paraId="05CF5A30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konkursy (udział nagradzany oceną – w zależności od zaangażowania i efektów).</w:t>
      </w:r>
    </w:p>
    <w:p w14:paraId="7EC3A4FF" w14:textId="4B37A7E0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Zasady, których przestrzegamy:</w:t>
      </w:r>
    </w:p>
    <w:p w14:paraId="329DC85E" w14:textId="5DC1809B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Wszystkie sprawdziany, prace klasowe i dyktanda są zapowiadane co najmniej tydzień </w:t>
      </w:r>
      <w:r w:rsidR="009649B9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terminem i odnotowywane w dzienniku elektronicznym</w:t>
      </w:r>
      <w:r w:rsidR="009649B9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1C9031" w14:textId="5176AD5E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Uczeń nieobecny w dniu sprawdzianu pisze zaległą pracę na pierwszej lekcji języka polskiego po powrocie do szkoły. W przypadku dłuższej nieobecności (powyżej 1 tygodnia), zobowiązany jest do napisania pracy w terminie ustalonym z nauczycielem (nie dłuższym niż 2 tygodnie od dnia powrotu do szkoły).</w:t>
      </w:r>
    </w:p>
    <w:p w14:paraId="64D4A408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Oceny niedostateczne (1), dopuszczające (2) i dostateczne (3) uzyskane podczas sprawdzianów i prac klasowych można poprawiać w ciągu tygodnia od ich otrzymania (tylko raz).</w:t>
      </w:r>
    </w:p>
    <w:p w14:paraId="4CA5A6E4" w14:textId="77777777" w:rsidR="00A83F6E" w:rsidRPr="001F289A" w:rsidRDefault="00A83F6E" w:rsidP="00F0171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Oceny z kartkówek nie podlegają poprawie.</w:t>
      </w:r>
    </w:p>
    <w:p w14:paraId="0A004675" w14:textId="07BC99CC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Każdy uczeń może dwukrotnie w ciągu </w:t>
      </w:r>
      <w:r w:rsidR="004E1E0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półrocza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zgłosić nieprzygotowanie do zajęć („</w:t>
      </w:r>
      <w:proofErr w:type="spellStart"/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”), które w żaden sposób nie wpływa na ocenę końcową (nie zwalnia jednak z pisania zapowiedzianych wcześniej sprawdzianów). Przez nieprzygotowanie do lekcji rozumie się: brak pracy domowej lub zeszytu ćwiczeń, niegotowość do odpowiedzi, brak pomocy potrzebnych do lekcji. Uczeń, który zgłosił nieprzygotowanie nie jest pytany. Po dwukrotnym wykorzystaniu „</w:t>
      </w:r>
      <w:proofErr w:type="spellStart"/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każde kolejne nieprzygotowanie do zajęć zostaje zanotowane </w:t>
      </w:r>
      <w:r w:rsidR="009649B9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uwaga z zachowania – kryterium stosunek do obowiązku szkolnego.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Nieprzygotowanie należy zgłosić na samym początku lekcji.</w:t>
      </w:r>
    </w:p>
    <w:p w14:paraId="479BB0DF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Praca domowa może być sprawdzana w zeszycie, w formie odpowiedzi ustnej oraz kartkówki (może także obejmować zakres materiału zadany do przypomnienia).</w:t>
      </w:r>
    </w:p>
    <w:p w14:paraId="3ADD47F5" w14:textId="729DF800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trakcie zajęć możliwe jest otrzymanie „plusów” (aktywność,  zadania domowe, praca</w:t>
      </w:r>
      <w:r w:rsidR="004F6B41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grupie itp.). </w:t>
      </w:r>
      <w:r w:rsidR="004F6B41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Pięć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„plusów” składa się na ocenę bardzo dobrą.</w:t>
      </w:r>
    </w:p>
    <w:p w14:paraId="561E5FE3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Punkty uzyskane z prac klasowych i sprawdzianów przeliczane są na stopnie według następującej skali:</w:t>
      </w:r>
    </w:p>
    <w:p w14:paraId="66517828" w14:textId="5C8818AA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           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100 - 9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      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dobry</w:t>
      </w:r>
    </w:p>
    <w:p w14:paraId="5E7B7790" w14:textId="05B16070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89 % - 70 %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dobry</w:t>
      </w:r>
    </w:p>
    <w:p w14:paraId="41A6B1C5" w14:textId="0476761E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69 %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   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dostateczny</w:t>
      </w:r>
    </w:p>
    <w:p w14:paraId="6D4BB8EB" w14:textId="5386CCBA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49 %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40 %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dopuszczający</w:t>
      </w:r>
    </w:p>
    <w:p w14:paraId="0D0208AF" w14:textId="70423E4A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</w:t>
      </w:r>
      <w:r w:rsidR="007F763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39 %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niedostateczny</w:t>
      </w:r>
    </w:p>
    <w:p w14:paraId="2213D80D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6E542038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stopnia trudności pracy, dopuszczalne są jednak inne wielkości. W takim wypadku, nauczyciel każdorazowo informuje uczniów o sposobie oceniania danej pracy i przedstawia kryteria.</w:t>
      </w:r>
    </w:p>
    <w:p w14:paraId="2C64F8B5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Wagi poszczególnych ocen:</w:t>
      </w:r>
    </w:p>
    <w:p w14:paraId="38A6150A" w14:textId="3AD45042" w:rsidR="00A83F6E" w:rsidRPr="001F289A" w:rsidRDefault="00A83F6E" w:rsidP="00A83F6E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klasowe, sprawdziany:                                                             </w:t>
      </w:r>
    </w:p>
    <w:p w14:paraId="5681FFF1" w14:textId="548AEAA1" w:rsidR="00A83F6E" w:rsidRPr="001F289A" w:rsidRDefault="00A83F6E" w:rsidP="00A83F6E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kartkówki, odpowiedź ustna:                                                             </w:t>
      </w:r>
    </w:p>
    <w:p w14:paraId="54449C30" w14:textId="78D6548D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* dyktanda, prace długoterminowe, projekty/prezentacje,</w:t>
      </w:r>
    </w:p>
    <w:p w14:paraId="6728BCE5" w14:textId="60A59E01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 recytacja, praca w grupach:                                                                     </w:t>
      </w:r>
    </w:p>
    <w:p w14:paraId="20E386C5" w14:textId="77777777" w:rsidR="00A83F6E" w:rsidRPr="001F289A" w:rsidRDefault="00A83F6E" w:rsidP="00A83F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domowe, aktywność, wprawki ortograficzne,                   </w:t>
      </w:r>
    </w:p>
    <w:p w14:paraId="53B5E46B" w14:textId="6B7BB9AA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 głośne czytanie, ocena za zeszyt:                                                     </w:t>
      </w:r>
    </w:p>
    <w:p w14:paraId="0408C733" w14:textId="77777777" w:rsidR="00A83F6E" w:rsidRPr="001F289A" w:rsidRDefault="00A83F6E" w:rsidP="00A83F6E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(w zależności od rangi konkursu i osiągniętego wyniku):</w:t>
      </w:r>
    </w:p>
    <w:p w14:paraId="5FCE9956" w14:textId="6417AD6F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* finalista/ laureat konkursu powiatowego/wojewódzkiego:                     </w:t>
      </w:r>
    </w:p>
    <w:p w14:paraId="13DD5FB9" w14:textId="7E5FF5C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* finalista/laureat konkursu gminnego:                                                          </w:t>
      </w:r>
    </w:p>
    <w:p w14:paraId="2EADE9C4" w14:textId="51E310EA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* laureat konkursu szkolnego:                                                                          </w:t>
      </w:r>
    </w:p>
    <w:p w14:paraId="60EDC876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 </w:t>
      </w:r>
    </w:p>
    <w:p w14:paraId="1D3042EB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oddawania sprawdzianów:</w:t>
      </w:r>
    </w:p>
    <w:p w14:paraId="6181EF6B" w14:textId="50E5CAA3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do sprawdzenia i ocenienia prac pisemnych w ciągu 14 dni roboczych od daty ich przeprowadzenia.</w:t>
      </w:r>
      <w:r w:rsidR="00812834" w:rsidRPr="001F289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przyczyn losowych czas ten może ulec wydłużeniu</w:t>
      </w:r>
      <w:r w:rsidR="004E1E05" w:rsidRPr="001F2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CAB868" w14:textId="77777777" w:rsidR="00A83F6E" w:rsidRPr="001F289A" w:rsidRDefault="00A83F6E" w:rsidP="00A83F6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F289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14:paraId="2D1F5974" w14:textId="77777777" w:rsidR="001F289A" w:rsidRPr="001F289A" w:rsidRDefault="001F289A" w:rsidP="001F289A">
      <w:pPr>
        <w:rPr>
          <w:rFonts w:ascii="Times New Roman" w:hAnsi="Times New Roman" w:cs="Times New Roman"/>
          <w:b/>
          <w:sz w:val="24"/>
          <w:szCs w:val="24"/>
        </w:rPr>
      </w:pPr>
      <w:r w:rsidRPr="001F289A">
        <w:rPr>
          <w:rFonts w:ascii="Times New Roman" w:hAnsi="Times New Roman" w:cs="Times New Roman"/>
          <w:b/>
          <w:sz w:val="24"/>
          <w:szCs w:val="24"/>
        </w:rPr>
        <w:t xml:space="preserve">II WARUNKI UBIEGANIA SIĘ O WYŻSZĄ OCENĘ KLASYFIKACYJNĄ NIŻ PRZEWIDYWANA </w:t>
      </w:r>
    </w:p>
    <w:p w14:paraId="26B772EF" w14:textId="77777777" w:rsidR="001F289A" w:rsidRPr="001F289A" w:rsidRDefault="001F289A" w:rsidP="001F289A">
      <w:pPr>
        <w:rPr>
          <w:rFonts w:ascii="Times New Roman" w:hAnsi="Times New Roman" w:cs="Times New Roman"/>
          <w:b/>
          <w:sz w:val="24"/>
          <w:szCs w:val="24"/>
        </w:rPr>
      </w:pPr>
      <w:r w:rsidRPr="001F289A">
        <w:rPr>
          <w:rFonts w:ascii="Times New Roman" w:hAnsi="Times New Roman" w:cs="Times New Roman"/>
          <w:b/>
          <w:sz w:val="24"/>
          <w:szCs w:val="24"/>
        </w:rPr>
        <w:t xml:space="preserve">Warunkami ubiegania się o otrzymanie wyższej niż przewidywana rocznej oceny klasyfikacyjnej z zajęć edukacyjnych są: </w:t>
      </w:r>
    </w:p>
    <w:p w14:paraId="66C112B7" w14:textId="77777777" w:rsidR="001F289A" w:rsidRPr="001F289A" w:rsidRDefault="001F289A" w:rsidP="001F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9A">
        <w:rPr>
          <w:rFonts w:ascii="Times New Roman" w:hAnsi="Times New Roman" w:cs="Times New Roman"/>
          <w:sz w:val="24"/>
          <w:szCs w:val="24"/>
        </w:rPr>
        <w:t>1) brak wystarczającej liczby ocen bieżących spowodowanych nieobecnościami ucznia na danych zajęciach, przy czym nieobecności muszą być usprawiedliwione;</w:t>
      </w:r>
    </w:p>
    <w:p w14:paraId="17F7D2CB" w14:textId="1A9BA0BD" w:rsidR="001F289A" w:rsidRPr="001F289A" w:rsidRDefault="001F289A" w:rsidP="001F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9A">
        <w:rPr>
          <w:rFonts w:ascii="Times New Roman" w:hAnsi="Times New Roman" w:cs="Times New Roman"/>
          <w:sz w:val="24"/>
          <w:szCs w:val="24"/>
        </w:rPr>
        <w:t xml:space="preserve">2) liczba nieobecności na danych zajęciach nie może być większa niż połowa liczby zajęć zrealizowanych w ciągu roku szkolnego do dnia ustalenia oceny przewidywanej; </w:t>
      </w:r>
    </w:p>
    <w:p w14:paraId="07BDB25F" w14:textId="77777777" w:rsidR="00F01716" w:rsidRDefault="001F289A" w:rsidP="001F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9A">
        <w:rPr>
          <w:rFonts w:ascii="Times New Roman" w:hAnsi="Times New Roman" w:cs="Times New Roman"/>
          <w:sz w:val="24"/>
          <w:szCs w:val="24"/>
        </w:rPr>
        <w:t>3) terminowa poprawa ocen cząstkowych;</w:t>
      </w:r>
    </w:p>
    <w:p w14:paraId="5A754DA6" w14:textId="1370932C" w:rsidR="001F289A" w:rsidRPr="001F289A" w:rsidRDefault="001F289A" w:rsidP="001F2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9A">
        <w:rPr>
          <w:rFonts w:ascii="Times New Roman" w:hAnsi="Times New Roman" w:cs="Times New Roman"/>
          <w:sz w:val="24"/>
          <w:szCs w:val="24"/>
        </w:rPr>
        <w:t>4) systematyczne uzupełnianie braków i zaległości.</w:t>
      </w:r>
    </w:p>
    <w:p w14:paraId="3C316DC7" w14:textId="77777777" w:rsidR="005B5642" w:rsidRPr="001F289A" w:rsidRDefault="005B5642">
      <w:pPr>
        <w:rPr>
          <w:rFonts w:ascii="Times New Roman" w:hAnsi="Times New Roman" w:cs="Times New Roman"/>
          <w:sz w:val="24"/>
          <w:szCs w:val="24"/>
        </w:rPr>
      </w:pPr>
    </w:p>
    <w:sectPr w:rsidR="005B5642" w:rsidRPr="001F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16C"/>
    <w:multiLevelType w:val="multilevel"/>
    <w:tmpl w:val="9BC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E2AE1"/>
    <w:multiLevelType w:val="multilevel"/>
    <w:tmpl w:val="72A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15CC3"/>
    <w:multiLevelType w:val="multilevel"/>
    <w:tmpl w:val="D3F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8482152">
    <w:abstractNumId w:val="1"/>
  </w:num>
  <w:num w:numId="2" w16cid:durableId="1628702314">
    <w:abstractNumId w:val="2"/>
  </w:num>
  <w:num w:numId="3" w16cid:durableId="55162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E"/>
    <w:rsid w:val="0007003B"/>
    <w:rsid w:val="001158FB"/>
    <w:rsid w:val="001F289A"/>
    <w:rsid w:val="004E1E05"/>
    <w:rsid w:val="004F6B41"/>
    <w:rsid w:val="005010DE"/>
    <w:rsid w:val="005B5642"/>
    <w:rsid w:val="007F7635"/>
    <w:rsid w:val="00812834"/>
    <w:rsid w:val="00814614"/>
    <w:rsid w:val="008E13C6"/>
    <w:rsid w:val="009649B9"/>
    <w:rsid w:val="00A83F6E"/>
    <w:rsid w:val="00D57946"/>
    <w:rsid w:val="00F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38F"/>
  <w15:chartTrackingRefBased/>
  <w15:docId w15:val="{B6DF74A1-CD48-4022-B0CC-2E2AE2E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Jastrzębska–Kuc</dc:creator>
  <cp:keywords/>
  <dc:description/>
  <cp:lastModifiedBy>Katarzyna Jastrzębska–Kuc</cp:lastModifiedBy>
  <cp:revision>13</cp:revision>
  <dcterms:created xsi:type="dcterms:W3CDTF">2022-08-31T15:03:00Z</dcterms:created>
  <dcterms:modified xsi:type="dcterms:W3CDTF">2022-09-08T13:27:00Z</dcterms:modified>
</cp:coreProperties>
</file>